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16" w:rsidRPr="00104516" w:rsidRDefault="00104516" w:rsidP="001045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A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Ярославская межрайонная природоохранная прокуратура </w:t>
      </w:r>
      <w:r w:rsidRPr="00104516">
        <w:rPr>
          <w:rFonts w:ascii="Times New Roman" w:hAnsi="Times New Roman" w:cs="Times New Roman"/>
          <w:b/>
          <w:sz w:val="28"/>
          <w:szCs w:val="28"/>
        </w:rPr>
        <w:t>разъясняет о моратории на проверки экологического и природоохранного законодательства в 2023 году</w:t>
      </w:r>
    </w:p>
    <w:p w:rsidR="00186052" w:rsidRPr="00F84B8A" w:rsidRDefault="00235E17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</w:t>
      </w:r>
      <w:hyperlink r:id="rId5" w:history="1">
        <w:r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отмены плановых проверок</w:t>
        </w:r>
      </w:hyperlink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пользу профилактических мероприятий действует уже более года.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</w:t>
      </w:r>
      <w:hyperlink r:id="rId6" w:tgtFrame="_blank" w:history="1"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Правитель</w:t>
        </w:r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ства РФ от 10.03.2022 № 336 «Об особенностях организации и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осуществления государственного контроля (надзора), муниципального контроля»</w:t>
        </w:r>
      </w:hyperlink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hyperlink r:id="rId7" w:tgtFrame="_blank" w:history="1"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 П</w:t>
        </w:r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равительства РФ от 10.03.2022 №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336</w:t>
        </w:r>
      </w:hyperlink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был введен мораторий на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плановых пр</w:t>
      </w:r>
      <w:r w:rsidR="00BB3244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оверок, планируемых с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0.03.2022 до </w:t>
      </w:r>
      <w:r w:rsidR="006A1B0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конца декабря 2022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г. В указанной связи, многие проверки были отменены или заменены на профилактические визиты, являющиеся одним из видов необязательных профилактических мероприятий. Такие меры способствовали снижению количества внеплановых проверок.</w:t>
      </w:r>
    </w:p>
    <w:p w:rsidR="00464407" w:rsidRPr="00F84B8A" w:rsidRDefault="005C106C" w:rsidP="005C106C">
      <w:pPr>
        <w:spacing w:after="0" w:line="240" w:lineRule="auto"/>
        <w:ind w:firstLine="709"/>
        <w:jc w:val="both"/>
        <w:rPr>
          <w:color w:val="000000" w:themeColor="text1"/>
        </w:rPr>
      </w:pPr>
      <w:hyperlink r:id="rId8" w:tgtFrame="_blank" w:history="1"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 Правительства РФ от 01.10.2022 № 1743</w:t>
        </w:r>
      </w:hyperlink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B0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изменения в </w:t>
      </w:r>
      <w:hyperlink r:id="rId9" w:tgtFrame="_blank" w:history="1"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 Правительства РФ от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0.03.2022 №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336</w:t>
        </w:r>
      </w:hyperlink>
      <w:r w:rsidR="006A1B0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Изменения введены в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установления особенностей </w:t>
      </w:r>
      <w:r w:rsidR="006A1B0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планов проверок на 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согласно положениям </w:t>
      </w:r>
      <w:hyperlink r:id="rId10" w:tgtFrame="_blank" w:history="1"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ч. 1 ст. 61 Федерального закона от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31.07.</w:t>
        </w:r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2020 №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248-ФЗ</w:t>
        </w:r>
      </w:hyperlink>
      <w:r w:rsidR="006A1B0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tgtFrame="_blank" w:history="1">
        <w:r w:rsidR="006A1B0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«О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госуд</w:t>
        </w:r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арственном контроле (надзоре) и муниципальном контроле в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Российской Федерации»</w:t>
        </w:r>
      </w:hyperlink>
      <w:r w:rsidR="006A1B0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(далее—</w:t>
      </w:r>
      <w:hyperlink r:id="rId12" w:tgtFrame="_blank" w:history="1"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</w:t>
        </w:r>
        <w:r w:rsidR="00DA4BED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деральный закон от 3</w:t>
        </w:r>
        <w:r w:rsidR="006A1B0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1.07.2020 № </w:t>
        </w:r>
        <w:r w:rsidR="00104516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248-ФЗ</w:t>
        </w:r>
      </w:hyperlink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464407" w:rsidRPr="00F84B8A">
        <w:rPr>
          <w:color w:val="000000" w:themeColor="text1"/>
        </w:rPr>
        <w:t xml:space="preserve"> </w:t>
      </w:r>
    </w:p>
    <w:p w:rsidR="00464407" w:rsidRPr="00F84B8A" w:rsidRDefault="00464407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Рассматриваемое постановление указывает, что в планы проверок, в том числе экологических, на 2023 г. включаются только проверки в отношении объектов контроля, отнесенных к категориям:</w:t>
      </w:r>
    </w:p>
    <w:p w:rsidR="00464407" w:rsidRPr="00F84B8A" w:rsidRDefault="00464407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- чрезвычайно высокого и высокого риска;</w:t>
      </w:r>
    </w:p>
    <w:p w:rsidR="00464407" w:rsidRPr="00F84B8A" w:rsidRDefault="00464407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- опасным производственным объектам II класса опасности;</w:t>
      </w:r>
    </w:p>
    <w:p w:rsidR="00104516" w:rsidRPr="00F84B8A" w:rsidRDefault="00464407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- гидротехническим сооружениям II класса.</w:t>
      </w:r>
    </w:p>
    <w:p w:rsidR="00104516" w:rsidRPr="00F84B8A" w:rsidRDefault="00104516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отношении предприятий, эксплуатирующих другие объекты, плановые проверки в 2023 году проводиться не будут.</w:t>
      </w:r>
    </w:p>
    <w:p w:rsidR="00746A51" w:rsidRPr="00F84B8A" w:rsidRDefault="00746A51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Такие предприятия не должны включаться в планы проверок на следующий год. В противном случае хозяйствующие субъекты вправе обжаловать проведение таких проверок, так как проведение плановой проверки, не указанной в плане, является грубым нарушением со стороны надзорных органов и является основанием для обжалования ее результатов</w:t>
      </w:r>
      <w:r w:rsidR="00AC7C37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A51" w:rsidRPr="00F84B8A" w:rsidRDefault="005C106C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tgtFrame="_blank" w:history="1">
        <w:r w:rsidR="00CC2EAF" w:rsidRPr="00F84B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 № 1743</w:t>
        </w:r>
      </w:hyperlink>
      <w:r w:rsidR="00CC2EAF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возможность хозяйствующим субъектам, в отношении которых планируется проверка, обратиться в контрольный орган с просьбой провести профилактический визит (не позднее чем за 2 месяца).  Главное его отличие от проверок в том, что по результатам нет штрафов и наказания. </w:t>
      </w:r>
      <w:r w:rsidR="00746A51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самым, согласно изменениям, предложение о проведении профилактического визита может быть направлено не только надзорным органом, как ранее, но и самим хозяйствующим субъектом.</w:t>
      </w:r>
    </w:p>
    <w:p w:rsidR="00104516" w:rsidRPr="00F84B8A" w:rsidRDefault="00104516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отметить, что предписание об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устранении выявленных наруш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 может быть выдано только в случае, если в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ходе проверки были выявлены факты нарушений, влекущих:</w:t>
      </w:r>
    </w:p>
    <w:p w:rsidR="00104516" w:rsidRPr="00F84B8A" w:rsidRDefault="00104516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непосредственную </w:t>
      </w:r>
      <w:r w:rsidR="00F63337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угрозу причинения вреда жизни и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тяжкого вреда здоровью;</w:t>
      </w:r>
    </w:p>
    <w:p w:rsidR="00104516" w:rsidRPr="00F84B8A" w:rsidRDefault="00104516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- возникновение чрезвычайных ситуаций природного и техногенного характера;</w:t>
      </w:r>
    </w:p>
    <w:p w:rsidR="00104516" w:rsidRPr="00F84B8A" w:rsidRDefault="00DA4BED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ущерб обороне страны и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государства.</w:t>
      </w:r>
    </w:p>
    <w:p w:rsidR="00104516" w:rsidRPr="00F84B8A" w:rsidRDefault="00104516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104516" w:rsidRPr="00F84B8A" w:rsidRDefault="00104516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Хозяйствующим субъектам, 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по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проведенных пров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ерок были выданы предписания об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 выявленных нарушений, предоставлена отсрочка в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ыполнения этих требований на 90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r w:rsidR="007572D8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</w:t>
      </w:r>
      <w:r w:rsidR="00DA4BED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истечения срока их 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без ходатайства (заявления) контролируемого лица.</w:t>
      </w:r>
    </w:p>
    <w:p w:rsidR="00BB3244" w:rsidRPr="00F84B8A" w:rsidRDefault="00BB3244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вышеуказанного срока, которое рассматривается в течение 5 рабоч</w:t>
      </w:r>
      <w:r w:rsidR="0074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дней со дня его регистрации </w:t>
      </w:r>
      <w:r w:rsidR="0074102F" w:rsidRPr="007410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tgtFrame="_blank" w:history="1">
        <w:r w:rsidR="0074102F">
          <w:rPr>
            <w:rStyle w:val="a3"/>
            <w:rFonts w:ascii="Times New Roman" w:hAnsi="Times New Roman" w:cs="Times New Roman"/>
            <w:sz w:val="28"/>
            <w:szCs w:val="28"/>
          </w:rPr>
          <w:t>п. 8</w:t>
        </w:r>
        <w:r w:rsidR="0074102F" w:rsidRPr="0074102F">
          <w:rPr>
            <w:rStyle w:val="a3"/>
            <w:rFonts w:ascii="Times New Roman" w:hAnsi="Times New Roman" w:cs="Times New Roman"/>
            <w:sz w:val="28"/>
            <w:szCs w:val="28"/>
          </w:rPr>
          <w:t xml:space="preserve"> постановления Правительства РФ от 10.03.2022 № 336</w:t>
        </w:r>
      </w:hyperlink>
    </w:p>
    <w:p w:rsidR="00104516" w:rsidRPr="00F84B8A" w:rsidRDefault="00831ECF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окружающей среде, здоровью граждан или такой вред (ущерб) причинен, инспектор незамедли</w:t>
      </w:r>
      <w:r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направляет информацию об этом для принятия решения о </w:t>
      </w:r>
      <w:r w:rsidR="00104516" w:rsidRPr="00F84B8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контр</w:t>
      </w:r>
      <w:r w:rsidR="00741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ольных (надзорных) мероприятий </w:t>
      </w:r>
      <w:r w:rsidR="0074102F" w:rsidRPr="0074102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5" w:tgtFrame="_blank" w:history="1">
        <w:r w:rsidR="0074102F" w:rsidRPr="0074102F">
          <w:rPr>
            <w:rStyle w:val="a3"/>
            <w:rFonts w:ascii="Times New Roman" w:hAnsi="Times New Roman" w:cs="Times New Roman"/>
            <w:sz w:val="28"/>
            <w:szCs w:val="28"/>
          </w:rPr>
          <w:t>ч.9 ст. 52 Федерального закона от 31.07.2020 № 248-ФЗ</w:t>
        </w:r>
      </w:hyperlink>
      <w:r w:rsidR="0074102F" w:rsidRPr="0074102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4102F" w:rsidRPr="0074102F" w:rsidRDefault="0074102F" w:rsidP="005C1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02F">
        <w:rPr>
          <w:rFonts w:ascii="Times New Roman" w:hAnsi="Times New Roman" w:cs="Times New Roman"/>
          <w:sz w:val="28"/>
          <w:szCs w:val="28"/>
        </w:rPr>
        <w:t xml:space="preserve">Данный факт является основанием для проведения внеплановой проверки в случае ее согласования прокуратурой. Указанные действия не будут противоречить положениям </w:t>
      </w:r>
      <w:hyperlink r:id="rId16" w:history="1">
        <w:r w:rsidRPr="0074102F">
          <w:rPr>
            <w:rStyle w:val="a3"/>
            <w:rFonts w:ascii="Times New Roman" w:hAnsi="Times New Roman" w:cs="Times New Roman"/>
            <w:sz w:val="28"/>
            <w:szCs w:val="28"/>
          </w:rPr>
          <w:t>постановления Правительства РФ от 10.03.2022 № 336</w:t>
        </w:r>
      </w:hyperlink>
      <w:r w:rsidRPr="0074102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04516" w:rsidRDefault="00104516" w:rsidP="0010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244" w:rsidRDefault="00BB3244" w:rsidP="001045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244" w:rsidRDefault="00BB3244" w:rsidP="001045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244" w:rsidRDefault="00BB3244" w:rsidP="001045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244" w:rsidRDefault="00BB3244" w:rsidP="001045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A51" w:rsidRPr="00104516" w:rsidRDefault="00746A51" w:rsidP="00104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6A51" w:rsidRPr="001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30C"/>
    <w:multiLevelType w:val="hybridMultilevel"/>
    <w:tmpl w:val="86C24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B"/>
    <w:rsid w:val="00104516"/>
    <w:rsid w:val="00186052"/>
    <w:rsid w:val="00235E17"/>
    <w:rsid w:val="00261F26"/>
    <w:rsid w:val="00381E7C"/>
    <w:rsid w:val="004174EB"/>
    <w:rsid w:val="00442108"/>
    <w:rsid w:val="00464407"/>
    <w:rsid w:val="00502373"/>
    <w:rsid w:val="005C106C"/>
    <w:rsid w:val="006A1B06"/>
    <w:rsid w:val="0074102F"/>
    <w:rsid w:val="00745865"/>
    <w:rsid w:val="00746A51"/>
    <w:rsid w:val="007572D8"/>
    <w:rsid w:val="007B5481"/>
    <w:rsid w:val="00831ECF"/>
    <w:rsid w:val="0091585B"/>
    <w:rsid w:val="00932357"/>
    <w:rsid w:val="00985308"/>
    <w:rsid w:val="009B1B10"/>
    <w:rsid w:val="00A21AD3"/>
    <w:rsid w:val="00A3746C"/>
    <w:rsid w:val="00AA6AC3"/>
    <w:rsid w:val="00AC7C37"/>
    <w:rsid w:val="00B86856"/>
    <w:rsid w:val="00BB3244"/>
    <w:rsid w:val="00BD60CE"/>
    <w:rsid w:val="00C23E4E"/>
    <w:rsid w:val="00CA0A6B"/>
    <w:rsid w:val="00CC2EAF"/>
    <w:rsid w:val="00D15145"/>
    <w:rsid w:val="00DA4BED"/>
    <w:rsid w:val="00EA13EC"/>
    <w:rsid w:val="00EB0C61"/>
    <w:rsid w:val="00F360A0"/>
    <w:rsid w:val="00F55047"/>
    <w:rsid w:val="00F6243B"/>
    <w:rsid w:val="00F63337"/>
    <w:rsid w:val="00F84B8A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D5218-A9B6-4B5F-9CCF-B2122C96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/d?nd=351919482&amp;prevdoc=902190461" TargetMode="External"/><Relationship Id="rId13" Type="http://schemas.openxmlformats.org/officeDocument/2006/relationships/hyperlink" Target="http://static.government.ru/media/files/zlFBGSArYwoOJplWCe4u4VwjzQ9svwgV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/d?nd=728401034&amp;prevdoc=902190461" TargetMode="External"/><Relationship Id="rId12" Type="http://schemas.openxmlformats.org/officeDocument/2006/relationships/hyperlink" Target="https://link/d?nd=5654152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kodeks://link/d?nd=728401034&amp;prevdoc=9021904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/d?nd=728401034&amp;prevdoc=902190461" TargetMode="External"/><Relationship Id="rId11" Type="http://schemas.openxmlformats.org/officeDocument/2006/relationships/hyperlink" Target="https://link/d?nd=565415215&amp;prevdoc=872818995&amp;r=872800001&amp;point=mark=00000000000000000000000000000000000000000000000000A8O0NI" TargetMode="External"/><Relationship Id="rId5" Type="http://schemas.openxmlformats.org/officeDocument/2006/relationships/hyperlink" Target="https://pravdaosro.ru/news/rostekhnadzor-soobshhil-ob-otmene-plano/" TargetMode="External"/><Relationship Id="rId15" Type="http://schemas.openxmlformats.org/officeDocument/2006/relationships/hyperlink" Target="https://link/d?nd=565415215&amp;point=mark=000002L3VVVVUU0C9SSDD00UNVCM00116Q82MVL8BO35O34AO2LI6S9G" TargetMode="External"/><Relationship Id="rId10" Type="http://schemas.openxmlformats.org/officeDocument/2006/relationships/hyperlink" Target="https://link/d?nd=565415215&amp;prevdoc=872818995&amp;r=872800001&amp;point=mark=00000000000000000000000000000000000000000000000000A8O0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/d?nd=728401034&amp;prevdoc=902190461" TargetMode="External"/><Relationship Id="rId14" Type="http://schemas.openxmlformats.org/officeDocument/2006/relationships/hyperlink" Target="https://link/d?nd=728401034&amp;point=mark=000002L3TLBPO906F1PE63GULRO01MHBRR00NUCTAE2TL414G00002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Рокотянская</dc:creator>
  <cp:lastModifiedBy>Рокотянская Ольга Александровна</cp:lastModifiedBy>
  <cp:revision>4</cp:revision>
  <dcterms:created xsi:type="dcterms:W3CDTF">2023-02-13T06:23:00Z</dcterms:created>
  <dcterms:modified xsi:type="dcterms:W3CDTF">2023-03-28T14:53:00Z</dcterms:modified>
</cp:coreProperties>
</file>